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60" w:rsidRDefault="0016753B">
      <w:pPr>
        <w:jc w:val="both"/>
        <w:rPr>
          <w:b/>
          <w:sz w:val="30"/>
          <w:szCs w:val="30"/>
          <w:shd w:val="clear" w:color="auto" w:fill="D2D2D2"/>
          <w:lang w:val="fr-FR" w:eastAsia="zh-CN"/>
        </w:rPr>
      </w:pPr>
      <w:bookmarkStart w:id="0" w:name="_GoBack"/>
      <w:bookmarkEnd w:id="0"/>
      <w:r>
        <w:rPr>
          <w:rFonts w:hint="eastAsia"/>
          <w:b/>
          <w:sz w:val="30"/>
          <w:szCs w:val="30"/>
          <w:shd w:val="clear" w:color="auto" w:fill="D2D2D2"/>
          <w:lang w:val="en-US" w:eastAsia="zh-CN"/>
        </w:rPr>
        <w:t>Dates d</w:t>
      </w:r>
      <w:r>
        <w:rPr>
          <w:b/>
          <w:sz w:val="30"/>
          <w:szCs w:val="30"/>
          <w:shd w:val="clear" w:color="auto" w:fill="D2D2D2"/>
          <w:lang w:val="fr-FR" w:eastAsia="zh-CN"/>
        </w:rPr>
        <w:t>’inscription de l’examen CTCSOL</w:t>
      </w:r>
    </w:p>
    <w:p w:rsidR="00620B60" w:rsidRDefault="0016753B">
      <w:pPr>
        <w:jc w:val="both"/>
        <w:rPr>
          <w:lang w:val="fr-FR" w:eastAsia="zh-CN"/>
        </w:rPr>
      </w:pPr>
      <w:r>
        <w:rPr>
          <w:lang w:val="fr-FR" w:eastAsia="zh-CN"/>
        </w:rPr>
        <w:t>Le Centre d’examen CTCSOL de NEOMA Confucius Institute for Business (Paris) organisera deux sessions de l’examen CTCSOL, dont deux l’examens écrits et deux examens oraux.</w:t>
      </w:r>
    </w:p>
    <w:tbl>
      <w:tblPr>
        <w:tblStyle w:val="Grilledutableau"/>
        <w:tblW w:w="8740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1036"/>
        <w:gridCol w:w="1623"/>
        <w:gridCol w:w="1793"/>
        <w:gridCol w:w="4288"/>
      </w:tblGrid>
      <w:tr w:rsidR="00620B60">
        <w:trPr>
          <w:trHeight w:val="508"/>
        </w:trPr>
        <w:tc>
          <w:tcPr>
            <w:tcW w:w="1036" w:type="dxa"/>
            <w:shd w:val="clear" w:color="auto" w:fill="C9A8E5"/>
            <w:vAlign w:val="center"/>
          </w:tcPr>
          <w:p w:rsidR="00620B60" w:rsidRDefault="00620B60">
            <w:pPr>
              <w:jc w:val="both"/>
              <w:rPr>
                <w:lang w:val="en-US" w:eastAsia="zh-CN"/>
              </w:rPr>
            </w:pPr>
          </w:p>
        </w:tc>
        <w:tc>
          <w:tcPr>
            <w:tcW w:w="1623" w:type="dxa"/>
            <w:shd w:val="clear" w:color="auto" w:fill="C9A8E5"/>
            <w:vAlign w:val="center"/>
          </w:tcPr>
          <w:p w:rsidR="00620B60" w:rsidRDefault="0016753B">
            <w:pPr>
              <w:jc w:val="both"/>
              <w:rPr>
                <w:lang w:val="fr-FR" w:eastAsia="zh-CN"/>
              </w:rPr>
            </w:pPr>
            <w:r>
              <w:rPr>
                <w:lang w:val="fr-FR" w:eastAsia="zh-CN"/>
              </w:rPr>
              <w:t>session</w:t>
            </w:r>
          </w:p>
        </w:tc>
        <w:tc>
          <w:tcPr>
            <w:tcW w:w="1793" w:type="dxa"/>
            <w:shd w:val="clear" w:color="auto" w:fill="C9A8E5"/>
            <w:vAlign w:val="center"/>
          </w:tcPr>
          <w:p w:rsidR="00620B60" w:rsidRDefault="0016753B">
            <w:pPr>
              <w:jc w:val="both"/>
              <w:rPr>
                <w:lang w:val="fr-FR" w:eastAsia="zh-CN"/>
              </w:rPr>
            </w:pPr>
            <w:r>
              <w:rPr>
                <w:lang w:val="fr-FR" w:eastAsia="zh-CN"/>
              </w:rPr>
              <w:t>Date d’inscrition</w:t>
            </w:r>
          </w:p>
        </w:tc>
        <w:tc>
          <w:tcPr>
            <w:tcW w:w="4288" w:type="dxa"/>
            <w:shd w:val="clear" w:color="auto" w:fill="C9A8E5"/>
            <w:vAlign w:val="center"/>
          </w:tcPr>
          <w:p w:rsidR="00620B60" w:rsidRDefault="0016753B">
            <w:pPr>
              <w:jc w:val="both"/>
              <w:rPr>
                <w:lang w:val="fr-FR" w:eastAsia="zh-CN"/>
              </w:rPr>
            </w:pPr>
            <w:r>
              <w:rPr>
                <w:lang w:val="fr-FR" w:eastAsia="zh-CN"/>
              </w:rPr>
              <w:t>Date d’examen</w:t>
            </w:r>
          </w:p>
        </w:tc>
      </w:tr>
      <w:tr w:rsidR="00620B60">
        <w:trPr>
          <w:trHeight w:val="508"/>
        </w:trPr>
        <w:tc>
          <w:tcPr>
            <w:tcW w:w="1036" w:type="dxa"/>
            <w:vMerge w:val="restart"/>
            <w:vAlign w:val="center"/>
          </w:tcPr>
          <w:p w:rsidR="00620B60" w:rsidRDefault="0016753B">
            <w:pPr>
              <w:jc w:val="both"/>
              <w:rPr>
                <w:lang w:val="fr-FR" w:eastAsia="zh-CN"/>
              </w:rPr>
            </w:pPr>
            <w:r>
              <w:rPr>
                <w:lang w:val="fr-FR" w:eastAsia="zh-CN"/>
              </w:rPr>
              <w:t>Examen écrit</w:t>
            </w:r>
          </w:p>
        </w:tc>
        <w:tc>
          <w:tcPr>
            <w:tcW w:w="1623" w:type="dxa"/>
            <w:vAlign w:val="center"/>
          </w:tcPr>
          <w:p w:rsidR="00620B60" w:rsidRDefault="0016753B">
            <w:pPr>
              <w:jc w:val="both"/>
              <w:rPr>
                <w:lang w:val="fr-FR" w:eastAsia="zh-CN"/>
              </w:rPr>
            </w:pPr>
            <w:r>
              <w:rPr>
                <w:lang w:val="fr-FR" w:eastAsia="zh-CN"/>
              </w:rPr>
              <w:t>1ière session</w:t>
            </w:r>
          </w:p>
        </w:tc>
        <w:tc>
          <w:tcPr>
            <w:tcW w:w="1793" w:type="dxa"/>
            <w:vAlign w:val="center"/>
          </w:tcPr>
          <w:p w:rsidR="00620B60" w:rsidRDefault="0016753B">
            <w:pPr>
              <w:jc w:val="both"/>
              <w:rPr>
                <w:lang w:val="fr-FR" w:eastAsia="zh-CN"/>
              </w:rPr>
            </w:pPr>
            <w:r>
              <w:rPr>
                <w:lang w:val="fr-FR" w:eastAsia="zh-CN"/>
              </w:rPr>
              <w:t xml:space="preserve">Le </w:t>
            </w:r>
            <w:r>
              <w:rPr>
                <w:rFonts w:hint="eastAsia"/>
                <w:lang w:val="en-US" w:eastAsia="zh-CN"/>
              </w:rPr>
              <w:t>4-28</w:t>
            </w:r>
            <w:r>
              <w:rPr>
                <w:lang w:val="fr-FR" w:eastAsia="zh-CN"/>
              </w:rPr>
              <w:t xml:space="preserve"> mars</w:t>
            </w:r>
          </w:p>
        </w:tc>
        <w:tc>
          <w:tcPr>
            <w:tcW w:w="4288" w:type="dxa"/>
            <w:vAlign w:val="center"/>
          </w:tcPr>
          <w:p w:rsidR="00620B60" w:rsidRDefault="0016753B">
            <w:pPr>
              <w:jc w:val="both"/>
              <w:rPr>
                <w:lang w:val="fr-FR" w:eastAsia="zh-CN"/>
              </w:rPr>
            </w:pPr>
            <w:r>
              <w:rPr>
                <w:lang w:val="fr-FR" w:eastAsia="zh-CN"/>
              </w:rPr>
              <w:t xml:space="preserve">le 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lang w:val="fr-FR" w:eastAsia="zh-CN"/>
              </w:rPr>
              <w:t>0 avril</w:t>
            </w:r>
          </w:p>
        </w:tc>
      </w:tr>
      <w:tr w:rsidR="00620B60">
        <w:trPr>
          <w:trHeight w:val="508"/>
        </w:trPr>
        <w:tc>
          <w:tcPr>
            <w:tcW w:w="1036" w:type="dxa"/>
            <w:vMerge/>
            <w:vAlign w:val="center"/>
          </w:tcPr>
          <w:p w:rsidR="00620B60" w:rsidRDefault="00620B60">
            <w:pPr>
              <w:jc w:val="both"/>
              <w:rPr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 w:rsidR="00620B60" w:rsidRDefault="0016753B">
            <w:pPr>
              <w:jc w:val="both"/>
              <w:rPr>
                <w:lang w:val="fr-FR" w:eastAsia="zh-CN"/>
              </w:rPr>
            </w:pPr>
            <w:r>
              <w:rPr>
                <w:lang w:val="fr-FR" w:eastAsia="zh-CN"/>
              </w:rPr>
              <w:t>2e session</w:t>
            </w:r>
          </w:p>
        </w:tc>
        <w:tc>
          <w:tcPr>
            <w:tcW w:w="1793" w:type="dxa"/>
            <w:vAlign w:val="center"/>
          </w:tcPr>
          <w:p w:rsidR="00620B60" w:rsidRDefault="0016753B">
            <w:pPr>
              <w:jc w:val="both"/>
              <w:rPr>
                <w:lang w:val="fr-FR" w:eastAsia="zh-CN"/>
              </w:rPr>
            </w:pPr>
            <w:r>
              <w:rPr>
                <w:lang w:val="fr-FR" w:eastAsia="zh-CN"/>
              </w:rPr>
              <w:t xml:space="preserve">Le </w:t>
            </w:r>
            <w:r>
              <w:rPr>
                <w:rFonts w:hint="eastAsia"/>
                <w:lang w:val="en-US" w:eastAsia="zh-CN"/>
              </w:rPr>
              <w:t>12-29</w:t>
            </w:r>
            <w:r>
              <w:rPr>
                <w:lang w:val="fr-FR" w:eastAsia="zh-CN"/>
              </w:rPr>
              <w:t xml:space="preserve"> août </w:t>
            </w:r>
          </w:p>
        </w:tc>
        <w:tc>
          <w:tcPr>
            <w:tcW w:w="4288" w:type="dxa"/>
            <w:vAlign w:val="center"/>
          </w:tcPr>
          <w:p w:rsidR="00620B60" w:rsidRDefault="0016753B">
            <w:pPr>
              <w:jc w:val="both"/>
              <w:rPr>
                <w:lang w:val="fr-FR" w:eastAsia="zh-CN"/>
              </w:rPr>
            </w:pPr>
            <w:r>
              <w:rPr>
                <w:lang w:val="fr-FR" w:eastAsia="zh-CN"/>
              </w:rPr>
              <w:t xml:space="preserve">Le 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lang w:val="fr-FR" w:eastAsia="zh-CN"/>
              </w:rPr>
              <w:t xml:space="preserve"> septembre</w:t>
            </w:r>
          </w:p>
        </w:tc>
      </w:tr>
      <w:tr w:rsidR="00620B60">
        <w:trPr>
          <w:trHeight w:val="846"/>
        </w:trPr>
        <w:tc>
          <w:tcPr>
            <w:tcW w:w="1036" w:type="dxa"/>
            <w:vMerge w:val="restart"/>
            <w:vAlign w:val="center"/>
          </w:tcPr>
          <w:p w:rsidR="00620B60" w:rsidRDefault="0016753B">
            <w:pPr>
              <w:jc w:val="both"/>
              <w:rPr>
                <w:lang w:val="fr-FR" w:eastAsia="zh-CN"/>
              </w:rPr>
            </w:pPr>
            <w:r>
              <w:rPr>
                <w:lang w:val="fr-FR" w:eastAsia="zh-CN"/>
              </w:rPr>
              <w:t>Examen oral</w:t>
            </w:r>
          </w:p>
        </w:tc>
        <w:tc>
          <w:tcPr>
            <w:tcW w:w="1623" w:type="dxa"/>
            <w:vAlign w:val="center"/>
          </w:tcPr>
          <w:p w:rsidR="00620B60" w:rsidRDefault="0016753B">
            <w:pPr>
              <w:jc w:val="both"/>
              <w:rPr>
                <w:lang w:val="en-US" w:eastAsia="zh-CN"/>
              </w:rPr>
            </w:pPr>
            <w:r>
              <w:rPr>
                <w:lang w:val="fr-FR" w:eastAsia="zh-CN"/>
              </w:rPr>
              <w:t>1ière session</w:t>
            </w:r>
          </w:p>
        </w:tc>
        <w:tc>
          <w:tcPr>
            <w:tcW w:w="1793" w:type="dxa"/>
            <w:vAlign w:val="center"/>
          </w:tcPr>
          <w:p w:rsidR="00620B60" w:rsidRDefault="0016753B">
            <w:pPr>
              <w:jc w:val="both"/>
              <w:rPr>
                <w:lang w:val="en-US" w:eastAsia="zh-CN"/>
              </w:rPr>
            </w:pPr>
            <w:r>
              <w:rPr>
                <w:lang w:val="fr-FR" w:eastAsia="zh-CN"/>
              </w:rPr>
              <w:t xml:space="preserve">Le 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lang w:val="fr-FR" w:eastAsia="zh-CN"/>
              </w:rPr>
              <w:t>mai</w:t>
            </w:r>
            <w:r>
              <w:rPr>
                <w:rFonts w:hint="eastAsia"/>
                <w:lang w:val="en-US" w:eastAsia="zh-CN"/>
              </w:rPr>
              <w:t>-</w:t>
            </w:r>
            <w:r>
              <w:rPr>
                <w:lang w:val="fr-FR" w:eastAsia="zh-CN"/>
              </w:rPr>
              <w:t xml:space="preserve"> 13 juin</w:t>
            </w:r>
          </w:p>
        </w:tc>
        <w:tc>
          <w:tcPr>
            <w:tcW w:w="4288" w:type="dxa"/>
            <w:vAlign w:val="center"/>
          </w:tcPr>
          <w:p w:rsidR="00620B60" w:rsidRDefault="0016753B">
            <w:pPr>
              <w:jc w:val="both"/>
              <w:rPr>
                <w:lang w:val="en-US" w:eastAsia="zh-CN"/>
              </w:rPr>
            </w:pPr>
            <w:r>
              <w:rPr>
                <w:lang w:val="fr-FR" w:eastAsia="zh-CN"/>
              </w:rPr>
              <w:t xml:space="preserve">Le </w:t>
            </w:r>
            <w:r>
              <w:rPr>
                <w:rFonts w:hint="eastAsia"/>
                <w:lang w:val="en-US" w:eastAsia="zh-CN"/>
              </w:rPr>
              <w:t>6-7</w:t>
            </w:r>
            <w:r>
              <w:rPr>
                <w:lang w:val="fr-FR" w:eastAsia="zh-CN"/>
              </w:rPr>
              <w:t xml:space="preserve"> juillet</w:t>
            </w:r>
            <w:r>
              <w:rPr>
                <w:rFonts w:hint="eastAsia"/>
                <w:lang w:val="en-US" w:eastAsia="zh-CN"/>
              </w:rPr>
              <w:t>；</w:t>
            </w:r>
            <w:r>
              <w:rPr>
                <w:lang w:val="fr-FR" w:eastAsia="zh-CN"/>
              </w:rPr>
              <w:t xml:space="preserve">le </w:t>
            </w:r>
            <w:r>
              <w:rPr>
                <w:rFonts w:hint="eastAsia"/>
                <w:lang w:val="en-US" w:eastAsia="zh-CN"/>
              </w:rPr>
              <w:t>13-14</w:t>
            </w:r>
            <w:r>
              <w:rPr>
                <w:lang w:val="fr-FR" w:eastAsia="zh-CN"/>
              </w:rPr>
              <w:t>juillet</w:t>
            </w:r>
          </w:p>
        </w:tc>
      </w:tr>
      <w:tr w:rsidR="00620B60">
        <w:trPr>
          <w:trHeight w:val="856"/>
        </w:trPr>
        <w:tc>
          <w:tcPr>
            <w:tcW w:w="1036" w:type="dxa"/>
            <w:vMerge/>
            <w:vAlign w:val="center"/>
          </w:tcPr>
          <w:p w:rsidR="00620B60" w:rsidRDefault="00620B60">
            <w:pPr>
              <w:jc w:val="both"/>
              <w:rPr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 w:rsidR="00620B60" w:rsidRDefault="0016753B">
            <w:pPr>
              <w:jc w:val="both"/>
              <w:rPr>
                <w:lang w:val="en-US" w:eastAsia="zh-CN"/>
              </w:rPr>
            </w:pPr>
            <w:r>
              <w:rPr>
                <w:lang w:val="fr-FR" w:eastAsia="zh-CN"/>
              </w:rPr>
              <w:t>2e session</w:t>
            </w:r>
          </w:p>
        </w:tc>
        <w:tc>
          <w:tcPr>
            <w:tcW w:w="1793" w:type="dxa"/>
            <w:vAlign w:val="center"/>
          </w:tcPr>
          <w:p w:rsidR="00620B60" w:rsidRDefault="0016753B">
            <w:pPr>
              <w:jc w:val="both"/>
              <w:rPr>
                <w:lang w:val="fr-FR" w:eastAsia="zh-CN"/>
              </w:rPr>
            </w:pPr>
            <w:r>
              <w:rPr>
                <w:lang w:val="fr-FR" w:eastAsia="zh-CN"/>
              </w:rPr>
              <w:t xml:space="preserve">le </w:t>
            </w:r>
            <w:r>
              <w:rPr>
                <w:rFonts w:hint="eastAsia"/>
                <w:lang w:val="en-US" w:eastAsia="zh-CN"/>
              </w:rPr>
              <w:t>4-21</w:t>
            </w:r>
            <w:r>
              <w:rPr>
                <w:lang w:val="fr-FR" w:eastAsia="zh-CN"/>
              </w:rPr>
              <w:t>novembre</w:t>
            </w:r>
          </w:p>
        </w:tc>
        <w:tc>
          <w:tcPr>
            <w:tcW w:w="4288" w:type="dxa"/>
            <w:vAlign w:val="center"/>
          </w:tcPr>
          <w:p w:rsidR="00620B60" w:rsidRDefault="0016753B">
            <w:pPr>
              <w:jc w:val="both"/>
              <w:rPr>
                <w:lang w:val="fr-FR" w:eastAsia="zh-CN"/>
              </w:rPr>
            </w:pPr>
            <w:r>
              <w:rPr>
                <w:lang w:val="fr-FR" w:eastAsia="zh-CN"/>
              </w:rPr>
              <w:t xml:space="preserve">Le </w:t>
            </w:r>
            <w:r>
              <w:rPr>
                <w:rFonts w:hint="eastAsia"/>
                <w:lang w:val="en-US" w:eastAsia="zh-CN"/>
              </w:rPr>
              <w:t>14-15</w:t>
            </w:r>
            <w:r>
              <w:rPr>
                <w:lang w:val="fr-FR" w:eastAsia="zh-CN"/>
              </w:rPr>
              <w:t>décembre</w:t>
            </w:r>
            <w:r>
              <w:rPr>
                <w:rFonts w:hint="eastAsia"/>
                <w:lang w:val="en-US" w:eastAsia="zh-CN"/>
              </w:rPr>
              <w:t>；</w:t>
            </w:r>
            <w:r>
              <w:rPr>
                <w:lang w:val="fr-FR" w:eastAsia="zh-CN"/>
              </w:rPr>
              <w:t xml:space="preserve">le </w:t>
            </w:r>
            <w:r>
              <w:rPr>
                <w:rFonts w:hint="eastAsia"/>
                <w:lang w:val="en-US" w:eastAsia="zh-CN"/>
              </w:rPr>
              <w:t>21-22</w:t>
            </w:r>
            <w:r>
              <w:rPr>
                <w:lang w:val="fr-FR" w:eastAsia="zh-CN"/>
              </w:rPr>
              <w:t>décembre</w:t>
            </w:r>
          </w:p>
        </w:tc>
      </w:tr>
    </w:tbl>
    <w:p w:rsidR="00620B60" w:rsidRDefault="00620B60">
      <w:pPr>
        <w:jc w:val="both"/>
        <w:rPr>
          <w:lang w:val="fr-FR" w:eastAsia="zh-CN"/>
        </w:rPr>
      </w:pPr>
    </w:p>
    <w:p w:rsidR="00620B60" w:rsidRDefault="0016753B">
      <w:pPr>
        <w:jc w:val="both"/>
        <w:rPr>
          <w:rFonts w:cstheme="minorHAnsi"/>
          <w:sz w:val="24"/>
          <w:szCs w:val="24"/>
        </w:rPr>
      </w:pPr>
      <w:r>
        <w:rPr>
          <w:lang w:val="fr-FR" w:eastAsia="zh-CN"/>
        </w:rPr>
        <w:t>Ceux qui réussissent le test écrit ainsi que l’entretien peuvent recevoir le « Certificate for Teachers of Chinese to Speakers of Other Lan</w:t>
      </w:r>
      <w:r>
        <w:rPr>
          <w:lang w:val="fr-FR" w:eastAsia="zh-CN"/>
        </w:rPr>
        <w:lastRenderedPageBreak/>
        <w:t>guages ». Pour ceux qui ont réussi le test écrit, mais échoué à l’entretien, la note du test écrit reste valable pend</w:t>
      </w:r>
      <w:r>
        <w:rPr>
          <w:lang w:val="fr-FR" w:eastAsia="zh-CN"/>
        </w:rPr>
        <w:t xml:space="preserve">ant 2 ans (pour plus d’informations, voir </w:t>
      </w:r>
      <w:hyperlink r:id="rId5" w:history="1">
        <w:r>
          <w:rPr>
            <w:lang w:val="fr-FR" w:eastAsia="zh-CN"/>
          </w:rPr>
          <w:t>http://www.chineseteacher.org.cn</w:t>
        </w:r>
      </w:hyperlink>
      <w:r>
        <w:rPr>
          <w:lang w:val="fr-FR" w:eastAsia="zh-CN"/>
        </w:rPr>
        <w:t>) .</w:t>
      </w:r>
      <w:r>
        <w:rPr>
          <w:rFonts w:cstheme="minorHAnsi"/>
          <w:sz w:val="24"/>
          <w:szCs w:val="24"/>
        </w:rPr>
        <w:t xml:space="preserve"> </w:t>
      </w:r>
    </w:p>
    <w:p w:rsidR="00620B60" w:rsidRDefault="0016753B">
      <w:pPr>
        <w:jc w:val="both"/>
        <w:rPr>
          <w:b/>
          <w:sz w:val="30"/>
          <w:szCs w:val="30"/>
          <w:shd w:val="clear" w:color="auto" w:fill="D2D2D2"/>
          <w:lang w:val="fr-FR" w:eastAsia="zh-CN"/>
        </w:rPr>
      </w:pPr>
      <w:r>
        <w:rPr>
          <w:b/>
          <w:sz w:val="30"/>
          <w:szCs w:val="30"/>
          <w:shd w:val="clear" w:color="auto" w:fill="D2D2D2"/>
          <w:lang w:val="fr-FR" w:eastAsia="zh-CN"/>
        </w:rPr>
        <w:t xml:space="preserve">Renseignement: </w:t>
      </w:r>
    </w:p>
    <w:p w:rsidR="00620B60" w:rsidRDefault="0016753B">
      <w:pPr>
        <w:contextualSpacing/>
        <w:rPr>
          <w:lang w:val="fr-FR" w:eastAsia="zh-CN"/>
        </w:rPr>
      </w:pPr>
      <w:r>
        <w:rPr>
          <w:lang w:val="fr-FR" w:eastAsia="zh-CN"/>
        </w:rPr>
        <w:t>Wenwen JIANG</w:t>
      </w:r>
    </w:p>
    <w:p w:rsidR="00620B60" w:rsidRDefault="0016753B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+00 33 </w:t>
      </w:r>
      <w:r>
        <w:rPr>
          <w:rFonts w:hint="eastAsia"/>
          <w:lang w:val="fr-FR" w:eastAsia="zh-CN"/>
        </w:rPr>
        <w:t>2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fr-FR" w:eastAsia="zh-CN"/>
        </w:rPr>
        <w:t>32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fr-FR" w:eastAsia="zh-CN"/>
        </w:rPr>
        <w:t>82</w:t>
      </w:r>
      <w:r>
        <w:rPr>
          <w:rFonts w:hint="eastAsia"/>
          <w:lang w:val="en-US" w:eastAsia="zh-CN"/>
        </w:rPr>
        <w:t xml:space="preserve"> 17 21</w:t>
      </w:r>
    </w:p>
    <w:p w:rsidR="00620B60" w:rsidRDefault="0016753B">
      <w:pPr>
        <w:rPr>
          <w:lang w:val="fr-FR" w:eastAsia="zh-CN"/>
        </w:rPr>
      </w:pPr>
      <w:r>
        <w:rPr>
          <w:rFonts w:hint="eastAsia"/>
          <w:noProof/>
          <w:lang w:val="fr-FR" w:eastAsia="fr-F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3851275</wp:posOffset>
            </wp:positionH>
            <wp:positionV relativeFrom="paragraph">
              <wp:posOffset>29845</wp:posOffset>
            </wp:positionV>
            <wp:extent cx="1419860" cy="1419860"/>
            <wp:effectExtent l="0" t="0" r="8890" b="8890"/>
            <wp:wrapSquare wrapText="bothSides"/>
            <wp:docPr id="4" name="图片 4" descr="边长8cm -扫描距离 0.5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边长8cm -扫描距离 0.5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wenwen.jiang@neoma-bs.fr; </w:t>
      </w:r>
      <w:r>
        <w:rPr>
          <w:rFonts w:hint="eastAsia"/>
          <w:lang w:val="fr-FR" w:eastAsia="zh-CN"/>
        </w:rPr>
        <w:t>Confucius</w:t>
      </w:r>
      <w:hyperlink r:id="rId7" w:history="1">
        <w:r>
          <w:rPr>
            <w:rFonts w:hint="eastAsia"/>
            <w:lang w:val="fr-FR" w:eastAsia="zh-CN"/>
          </w:rPr>
          <w:t>@neoma-b</w:t>
        </w:r>
        <w:r>
          <w:rPr>
            <w:rFonts w:hint="eastAsia"/>
            <w:lang w:val="fr-FR" w:eastAsia="zh-CN"/>
          </w:rPr>
          <w:t>s.fr</w:t>
        </w:r>
      </w:hyperlink>
    </w:p>
    <w:p w:rsidR="00620B60" w:rsidRDefault="0016753B">
      <w:pPr>
        <w:rPr>
          <w:lang w:val="fr-FR" w:eastAsia="zh-CN"/>
        </w:rPr>
      </w:pPr>
      <w:r>
        <w:rPr>
          <w:rFonts w:hint="eastAsia"/>
          <w:lang w:val="fr-FR" w:eastAsia="zh-CN"/>
        </w:rPr>
        <w:t>NEOMA Confucius Institute for Business</w:t>
      </w:r>
    </w:p>
    <w:p w:rsidR="00620B60" w:rsidRDefault="0016753B">
      <w:pPr>
        <w:rPr>
          <w:lang w:val="fr-FR" w:eastAsia="zh-CN"/>
        </w:rPr>
      </w:pPr>
      <w:r>
        <w:rPr>
          <w:rFonts w:hint="eastAsia"/>
          <w:lang w:val="fr-FR" w:eastAsia="zh-CN"/>
        </w:rPr>
        <w:t>1 Rue du Mar</w:t>
      </w:r>
      <w:r>
        <w:rPr>
          <w:rFonts w:hint="eastAsia"/>
          <w:lang w:val="fr-FR" w:eastAsia="zh-CN"/>
        </w:rPr>
        <w:t>é</w:t>
      </w:r>
      <w:r>
        <w:rPr>
          <w:rFonts w:hint="eastAsia"/>
          <w:lang w:val="fr-FR" w:eastAsia="zh-CN"/>
        </w:rPr>
        <w:t>chal Juin</w: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  <w:lang w:val="fr-FR" w:eastAsia="zh-CN"/>
        </w:rPr>
        <w:t>76</w:t>
      </w:r>
      <w:r>
        <w:rPr>
          <w:rFonts w:hint="eastAsia"/>
          <w:lang w:val="en-US" w:eastAsia="zh-CN"/>
        </w:rPr>
        <w:t>825</w:t>
      </w:r>
      <w:r>
        <w:rPr>
          <w:rFonts w:hint="eastAsia"/>
          <w:lang w:val="fr-FR" w:eastAsia="zh-CN"/>
        </w:rPr>
        <w:t xml:space="preserve"> Mont-Saint-Aignan</w: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  <w:lang w:val="fr-FR" w:eastAsia="zh-CN"/>
        </w:rPr>
        <w:t>France</w:t>
      </w:r>
    </w:p>
    <w:p w:rsidR="00620B60" w:rsidRDefault="0016753B">
      <w:pPr>
        <w:rPr>
          <w:lang w:val="fr" w:eastAsia="zh-CN"/>
        </w:rPr>
      </w:pPr>
      <w:r>
        <w:rPr>
          <w:lang w:val="fr" w:eastAsia="zh-CN"/>
        </w:rPr>
        <w:t>http://confucius.neoma-bs.fr</w:t>
      </w:r>
    </w:p>
    <w:p w:rsidR="00620B60" w:rsidRDefault="0016753B">
      <w:pPr>
        <w:spacing w:after="0"/>
        <w:rPr>
          <w:rFonts w:ascii="Calibri" w:hAnsi="Calibri" w:cs="Calibri"/>
          <w:sz w:val="21"/>
          <w:szCs w:val="21"/>
          <w:lang w:val="fr"/>
        </w:rPr>
      </w:pPr>
      <w:r>
        <w:rPr>
          <w:rFonts w:ascii="Calibri" w:eastAsia="DengXian" w:hAnsi="Calibri" w:cs="Calibri"/>
          <w:color w:val="4C2177"/>
          <w:sz w:val="21"/>
          <w:szCs w:val="21"/>
          <w:lang w:val="fr" w:eastAsia="zh-CN" w:bidi="ar"/>
        </w:rPr>
        <w:t>FACEBOOK </w:t>
      </w:r>
      <w:r>
        <w:rPr>
          <w:rFonts w:ascii="Calibri" w:eastAsia="DengXian" w:hAnsi="Calibri" w:cs="Calibri"/>
          <w:b/>
          <w:color w:val="2E74B5"/>
          <w:sz w:val="21"/>
          <w:szCs w:val="21"/>
          <w:lang w:val="fr" w:eastAsia="zh-CN" w:bidi="ar"/>
        </w:rPr>
        <w:t>@NEOMACONFUCIUSINSTITUTEFORBUSINESS</w:t>
      </w:r>
    </w:p>
    <w:p w:rsidR="00620B60" w:rsidRDefault="0016753B">
      <w:pPr>
        <w:spacing w:after="0"/>
        <w:rPr>
          <w:rFonts w:ascii="Calibri" w:hAnsi="Calibri" w:cs="Calibri"/>
          <w:sz w:val="21"/>
          <w:szCs w:val="21"/>
          <w:lang w:val="fr"/>
        </w:rPr>
      </w:pPr>
      <w:r>
        <w:rPr>
          <w:rFonts w:ascii="Calibri" w:eastAsia="DengXian" w:hAnsi="Calibri" w:cs="Calibri"/>
          <w:b/>
          <w:color w:val="2E74B5"/>
          <w:sz w:val="21"/>
          <w:szCs w:val="21"/>
          <w:lang w:val="fr" w:eastAsia="zh-CN" w:bidi="ar"/>
        </w:rPr>
        <w:lastRenderedPageBreak/>
        <w:t>TWITTER </w:t>
      </w:r>
      <w:r>
        <w:rPr>
          <w:rFonts w:ascii="Calibri" w:eastAsia="DengXian" w:hAnsi="Calibri" w:cs="Calibri"/>
          <w:b/>
          <w:color w:val="71D2E9"/>
          <w:sz w:val="21"/>
          <w:szCs w:val="21"/>
          <w:lang w:val="fr" w:eastAsia="zh-CN" w:bidi="ar"/>
        </w:rPr>
        <w:t>@NEOMA_Confucius</w:t>
      </w:r>
    </w:p>
    <w:p w:rsidR="00620B60" w:rsidRDefault="0016753B">
      <w:pPr>
        <w:autoSpaceDE w:val="0"/>
        <w:autoSpaceDN w:val="0"/>
        <w:spacing w:after="0"/>
        <w:rPr>
          <w:lang w:val="en-US" w:eastAsia="zh-CN"/>
        </w:rPr>
      </w:pPr>
      <w:r>
        <w:rPr>
          <w:rFonts w:ascii="Calibri" w:eastAsia="DengXian" w:hAnsi="Calibri" w:cs="Calibri"/>
          <w:b/>
          <w:color w:val="06B630"/>
          <w:sz w:val="21"/>
          <w:szCs w:val="21"/>
          <w:lang w:val="fr" w:eastAsia="zh-CN" w:bidi="ar"/>
        </w:rPr>
        <w:t>WECHAT @NEOMA-CIB</w:t>
      </w:r>
    </w:p>
    <w:p w:rsidR="00620B60" w:rsidRDefault="0016753B">
      <w:pPr>
        <w:jc w:val="right"/>
      </w:pPr>
      <w:r>
        <w:rPr>
          <w:rFonts w:hint="eastAsia"/>
          <w:lang w:val="en-US" w:eastAsia="zh-CN"/>
        </w:rPr>
        <w:t>扫微信二维码关注我们</w:t>
      </w:r>
    </w:p>
    <w:p w:rsidR="00620B60" w:rsidRDefault="00620B60"/>
    <w:sectPr w:rsidR="00620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78050D"/>
    <w:rsid w:val="0016753B"/>
    <w:rsid w:val="00620B60"/>
    <w:rsid w:val="01D512DB"/>
    <w:rsid w:val="0B22025A"/>
    <w:rsid w:val="17354BD6"/>
    <w:rsid w:val="17803B47"/>
    <w:rsid w:val="260333E7"/>
    <w:rsid w:val="288A009F"/>
    <w:rsid w:val="290A0D8A"/>
    <w:rsid w:val="303C3F80"/>
    <w:rsid w:val="33922616"/>
    <w:rsid w:val="3BA17262"/>
    <w:rsid w:val="3C1E7B8D"/>
    <w:rsid w:val="426C6A46"/>
    <w:rsid w:val="45EC748F"/>
    <w:rsid w:val="46BF1174"/>
    <w:rsid w:val="485B1FC0"/>
    <w:rsid w:val="585E434F"/>
    <w:rsid w:val="5A6A077B"/>
    <w:rsid w:val="653122A9"/>
    <w:rsid w:val="68E042B2"/>
    <w:rsid w:val="6F100D26"/>
    <w:rsid w:val="70234E3D"/>
    <w:rsid w:val="7F78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E40B225-ECCA-4FBA-BCC6-50F43541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qFormat/>
    <w:rPr>
      <w:color w:val="0563C1" w:themeColor="hyperlink"/>
      <w:u w:val="single"/>
    </w:rPr>
  </w:style>
  <w:style w:type="table" w:styleId="Grilledutableau">
    <w:name w:val="Table Grid"/>
    <w:basedOn w:val="TableauNormal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@neoma-b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hineseteacher.org.c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NEOMA-BS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Aurelie BRULE</cp:lastModifiedBy>
  <cp:revision>2</cp:revision>
  <dcterms:created xsi:type="dcterms:W3CDTF">2019-01-18T10:57:00Z</dcterms:created>
  <dcterms:modified xsi:type="dcterms:W3CDTF">2019-01-18T10:57:00Z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